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921C2" w14:textId="77777777" w:rsidR="001608AC" w:rsidRDefault="00314EBD" w:rsidP="00040F3A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3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Pr="004C7EF7">
        <w:rPr>
          <w:rFonts w:ascii="Arial" w:hAnsi="Arial" w:cs="Arial"/>
          <w:bCs/>
          <w:spacing w:val="-3"/>
          <w:sz w:val="22"/>
          <w:szCs w:val="22"/>
        </w:rPr>
        <w:t>Police Powers and Responsibilities and Other Legislation Amendment Bill 2022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423B4B">
        <w:rPr>
          <w:rFonts w:ascii="Arial" w:hAnsi="Arial" w:cs="Arial"/>
          <w:bCs/>
          <w:spacing w:val="-3"/>
          <w:sz w:val="22"/>
          <w:szCs w:val="22"/>
        </w:rPr>
        <w:t xml:space="preserve">and the Police Powers and Responsibilities (Jack’s Law) Amendment Bill 2022 </w:t>
      </w:r>
      <w:r>
        <w:rPr>
          <w:rFonts w:ascii="Arial" w:hAnsi="Arial" w:cs="Arial"/>
          <w:bCs/>
          <w:spacing w:val="-3"/>
          <w:sz w:val="22"/>
          <w:szCs w:val="22"/>
        </w:rPr>
        <w:t>amend</w:t>
      </w:r>
      <w:r w:rsidR="001608AC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3B68C0">
        <w:rPr>
          <w:rFonts w:ascii="Arial" w:hAnsi="Arial" w:cs="Arial"/>
          <w:bCs/>
          <w:spacing w:val="-3"/>
          <w:sz w:val="22"/>
          <w:szCs w:val="22"/>
        </w:rPr>
        <w:t>the following</w:t>
      </w:r>
      <w:r w:rsidR="009E3B8C">
        <w:rPr>
          <w:rFonts w:ascii="Arial" w:hAnsi="Arial" w:cs="Arial"/>
          <w:bCs/>
          <w:spacing w:val="-3"/>
          <w:sz w:val="22"/>
          <w:szCs w:val="22"/>
        </w:rPr>
        <w:t xml:space="preserve"> legislation</w:t>
      </w:r>
      <w:r w:rsidR="001608AC">
        <w:rPr>
          <w:rFonts w:ascii="Arial" w:hAnsi="Arial" w:cs="Arial"/>
          <w:bCs/>
          <w:spacing w:val="-3"/>
          <w:sz w:val="22"/>
          <w:szCs w:val="22"/>
        </w:rPr>
        <w:t>:</w:t>
      </w:r>
    </w:p>
    <w:p w14:paraId="5FC0F30E" w14:textId="77777777" w:rsidR="001608AC" w:rsidRPr="001608AC" w:rsidRDefault="001608AC" w:rsidP="00040F3A">
      <w:pPr>
        <w:pStyle w:val="ListParagraph"/>
        <w:numPr>
          <w:ilvl w:val="0"/>
          <w:numId w:val="4"/>
        </w:numPr>
        <w:spacing w:before="120"/>
        <w:ind w:left="714" w:hanging="357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i/>
          <w:iCs/>
          <w:spacing w:val="-3"/>
          <w:sz w:val="22"/>
          <w:szCs w:val="22"/>
        </w:rPr>
        <w:t>Child Protection (Offender Reporting and Offender Prohibition) Order Act 2004;</w:t>
      </w:r>
    </w:p>
    <w:p w14:paraId="0839494A" w14:textId="77777777" w:rsidR="001608AC" w:rsidRDefault="001608AC" w:rsidP="00040F3A">
      <w:pPr>
        <w:pStyle w:val="ListParagraph"/>
        <w:numPr>
          <w:ilvl w:val="0"/>
          <w:numId w:val="4"/>
        </w:numPr>
        <w:spacing w:before="120"/>
        <w:ind w:left="714" w:hanging="357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i/>
          <w:iCs/>
          <w:spacing w:val="-3"/>
          <w:sz w:val="22"/>
          <w:szCs w:val="22"/>
        </w:rPr>
        <w:t>Police Powers and Responsibilities Act 2000</w:t>
      </w:r>
      <w:r>
        <w:rPr>
          <w:rFonts w:ascii="Arial" w:hAnsi="Arial" w:cs="Arial"/>
          <w:bCs/>
          <w:spacing w:val="-3"/>
          <w:sz w:val="22"/>
          <w:szCs w:val="22"/>
        </w:rPr>
        <w:t>;</w:t>
      </w:r>
    </w:p>
    <w:p w14:paraId="18BD5043" w14:textId="77777777" w:rsidR="001608AC" w:rsidRPr="001608AC" w:rsidRDefault="001608AC" w:rsidP="00040F3A">
      <w:pPr>
        <w:pStyle w:val="ListParagraph"/>
        <w:numPr>
          <w:ilvl w:val="0"/>
          <w:numId w:val="4"/>
        </w:numPr>
        <w:spacing w:before="120"/>
        <w:ind w:left="714" w:hanging="357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i/>
          <w:iCs/>
          <w:spacing w:val="-3"/>
          <w:sz w:val="22"/>
          <w:szCs w:val="22"/>
        </w:rPr>
        <w:t>Summary Offences Act 2005;</w:t>
      </w:r>
    </w:p>
    <w:p w14:paraId="31BCCC8B" w14:textId="77777777" w:rsidR="001608AC" w:rsidRPr="00F73A3C" w:rsidRDefault="001608AC" w:rsidP="00040F3A">
      <w:pPr>
        <w:pStyle w:val="ListParagraph"/>
        <w:numPr>
          <w:ilvl w:val="0"/>
          <w:numId w:val="4"/>
        </w:numPr>
        <w:spacing w:before="120"/>
        <w:ind w:left="714" w:hanging="357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i/>
          <w:iCs/>
          <w:spacing w:val="-3"/>
          <w:sz w:val="22"/>
          <w:szCs w:val="22"/>
        </w:rPr>
        <w:t>Transport Operations (Road Use Management – Road Rules) Regulation 2009</w:t>
      </w:r>
      <w:r w:rsidR="00F73A3C">
        <w:rPr>
          <w:rFonts w:ascii="Arial" w:hAnsi="Arial" w:cs="Arial"/>
          <w:bCs/>
          <w:i/>
          <w:iCs/>
          <w:spacing w:val="-3"/>
          <w:sz w:val="22"/>
          <w:szCs w:val="22"/>
        </w:rPr>
        <w:t xml:space="preserve">; </w:t>
      </w:r>
    </w:p>
    <w:p w14:paraId="32FFBECC" w14:textId="77777777" w:rsidR="00F73A3C" w:rsidRPr="00A83946" w:rsidRDefault="00F73A3C" w:rsidP="00040F3A">
      <w:pPr>
        <w:pStyle w:val="ListParagraph"/>
        <w:numPr>
          <w:ilvl w:val="0"/>
          <w:numId w:val="4"/>
        </w:numPr>
        <w:spacing w:before="120"/>
        <w:ind w:left="714" w:hanging="357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i/>
          <w:iCs/>
          <w:spacing w:val="-3"/>
          <w:sz w:val="22"/>
          <w:szCs w:val="22"/>
        </w:rPr>
        <w:t>Transport Operations (Road Use Management – Vehicle Registration) Regulation 2021</w:t>
      </w:r>
      <w:r w:rsidR="00A83946">
        <w:rPr>
          <w:rFonts w:ascii="Arial" w:hAnsi="Arial" w:cs="Arial"/>
          <w:bCs/>
          <w:i/>
          <w:iCs/>
          <w:spacing w:val="-3"/>
          <w:sz w:val="22"/>
          <w:szCs w:val="22"/>
        </w:rPr>
        <w:t xml:space="preserve">; </w:t>
      </w:r>
      <w:r w:rsidR="00A83946">
        <w:rPr>
          <w:rFonts w:ascii="Arial" w:hAnsi="Arial" w:cs="Arial"/>
          <w:bCs/>
          <w:spacing w:val="-3"/>
          <w:sz w:val="22"/>
          <w:szCs w:val="22"/>
        </w:rPr>
        <w:t>and,</w:t>
      </w:r>
    </w:p>
    <w:p w14:paraId="18476AD5" w14:textId="77777777" w:rsidR="00A83946" w:rsidRDefault="00A83946" w:rsidP="00040F3A">
      <w:pPr>
        <w:pStyle w:val="ListParagraph"/>
        <w:numPr>
          <w:ilvl w:val="0"/>
          <w:numId w:val="4"/>
        </w:numPr>
        <w:spacing w:before="120"/>
        <w:ind w:left="714" w:hanging="357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i/>
          <w:iCs/>
          <w:spacing w:val="-3"/>
          <w:sz w:val="22"/>
          <w:szCs w:val="22"/>
        </w:rPr>
        <w:t>Transport Operations (Road Use Management – Accreditation and Other Provisions) Regulation 2015.</w:t>
      </w:r>
    </w:p>
    <w:p w14:paraId="06DA353D" w14:textId="1B82608E" w:rsidR="00423B4B" w:rsidRDefault="004C7EF7" w:rsidP="00040F3A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3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423B4B">
        <w:rPr>
          <w:rFonts w:ascii="Arial" w:hAnsi="Arial" w:cs="Arial"/>
          <w:bCs/>
          <w:spacing w:val="-3"/>
          <w:sz w:val="22"/>
          <w:szCs w:val="22"/>
        </w:rPr>
        <w:t>Police Powers and Responsibilities and Other Legislation Amendment Bill 2022</w:t>
      </w:r>
      <w:r w:rsidRPr="004C7EF7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9E3B8C">
        <w:rPr>
          <w:rFonts w:ascii="Arial" w:hAnsi="Arial" w:cs="Arial"/>
          <w:bCs/>
          <w:spacing w:val="-3"/>
          <w:sz w:val="22"/>
          <w:szCs w:val="22"/>
        </w:rPr>
        <w:t>will</w:t>
      </w:r>
      <w:r w:rsidR="00423B4B">
        <w:rPr>
          <w:rFonts w:ascii="Arial" w:hAnsi="Arial" w:cs="Arial"/>
          <w:bCs/>
          <w:spacing w:val="-3"/>
          <w:sz w:val="22"/>
          <w:szCs w:val="22"/>
        </w:rPr>
        <w:t>:</w:t>
      </w:r>
    </w:p>
    <w:p w14:paraId="7C39200D" w14:textId="77777777" w:rsidR="00423B4B" w:rsidRPr="00040F3A" w:rsidRDefault="00423B4B" w:rsidP="00040F3A">
      <w:pPr>
        <w:pStyle w:val="ListParagraph"/>
        <w:numPr>
          <w:ilvl w:val="0"/>
          <w:numId w:val="6"/>
        </w:numPr>
        <w:spacing w:before="120"/>
        <w:ind w:left="714" w:hanging="357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040F3A">
        <w:rPr>
          <w:rFonts w:ascii="Arial" w:hAnsi="Arial" w:cs="Arial"/>
          <w:bCs/>
          <w:spacing w:val="-3"/>
          <w:sz w:val="22"/>
          <w:szCs w:val="22"/>
        </w:rPr>
        <w:t>continue the Government’s crackdown on hoons;</w:t>
      </w:r>
    </w:p>
    <w:p w14:paraId="368F8A16" w14:textId="77777777" w:rsidR="00423B4B" w:rsidRPr="00040F3A" w:rsidRDefault="00423B4B" w:rsidP="00040F3A">
      <w:pPr>
        <w:pStyle w:val="ListParagraph"/>
        <w:numPr>
          <w:ilvl w:val="0"/>
          <w:numId w:val="6"/>
        </w:numPr>
        <w:spacing w:before="120"/>
        <w:ind w:left="714" w:hanging="357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040F3A">
        <w:rPr>
          <w:rFonts w:ascii="Arial" w:hAnsi="Arial" w:cs="Arial"/>
          <w:bCs/>
          <w:spacing w:val="-3"/>
          <w:sz w:val="22"/>
          <w:szCs w:val="22"/>
        </w:rPr>
        <w:t>authorise a civilian to participate in controlled activities;</w:t>
      </w:r>
    </w:p>
    <w:p w14:paraId="3BB12F1B" w14:textId="77777777" w:rsidR="00423B4B" w:rsidRPr="00040F3A" w:rsidRDefault="00423B4B" w:rsidP="00040F3A">
      <w:pPr>
        <w:pStyle w:val="ListParagraph"/>
        <w:numPr>
          <w:ilvl w:val="0"/>
          <w:numId w:val="6"/>
        </w:numPr>
        <w:spacing w:before="120"/>
        <w:ind w:left="714" w:hanging="357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040F3A">
        <w:rPr>
          <w:rFonts w:ascii="Arial" w:hAnsi="Arial" w:cs="Arial"/>
          <w:bCs/>
          <w:spacing w:val="-3"/>
          <w:sz w:val="22"/>
          <w:szCs w:val="22"/>
        </w:rPr>
        <w:t xml:space="preserve">reverse the previous government’s weakening of the monitoring of child sex offenders by lengthening reporting periods for those offenders to create the toughest monitoring regime in the nation; and, </w:t>
      </w:r>
    </w:p>
    <w:p w14:paraId="1768F2BB" w14:textId="77777777" w:rsidR="00423B4B" w:rsidRPr="00040F3A" w:rsidRDefault="00423B4B" w:rsidP="00040F3A">
      <w:pPr>
        <w:pStyle w:val="ListParagraph"/>
        <w:numPr>
          <w:ilvl w:val="0"/>
          <w:numId w:val="6"/>
        </w:numPr>
        <w:spacing w:before="120"/>
        <w:ind w:left="714" w:hanging="357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040F3A">
        <w:rPr>
          <w:rFonts w:ascii="Arial" w:hAnsi="Arial" w:cs="Arial"/>
          <w:bCs/>
          <w:spacing w:val="-3"/>
          <w:sz w:val="22"/>
          <w:szCs w:val="22"/>
        </w:rPr>
        <w:t>expand the controlled operations and surveillance device warrants offence schedule.</w:t>
      </w:r>
    </w:p>
    <w:p w14:paraId="3034B432" w14:textId="1FB9D942" w:rsidR="00423B4B" w:rsidRPr="00040F3A" w:rsidRDefault="00423B4B" w:rsidP="00040F3A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3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040F3A">
        <w:rPr>
          <w:rFonts w:ascii="Arial" w:hAnsi="Arial" w:cs="Arial"/>
          <w:bCs/>
          <w:spacing w:val="-3"/>
          <w:sz w:val="22"/>
          <w:szCs w:val="22"/>
        </w:rPr>
        <w:t>The Police Powers and Responsibilities (Jack’s Law) Amendment Bill expand</w:t>
      </w:r>
      <w:r w:rsidR="005048C6" w:rsidRPr="00040F3A">
        <w:rPr>
          <w:rFonts w:ascii="Arial" w:hAnsi="Arial" w:cs="Arial"/>
          <w:bCs/>
          <w:spacing w:val="-3"/>
          <w:sz w:val="22"/>
          <w:szCs w:val="22"/>
        </w:rPr>
        <w:t>s</w:t>
      </w:r>
      <w:r w:rsidRPr="00040F3A">
        <w:rPr>
          <w:rFonts w:ascii="Arial" w:hAnsi="Arial" w:cs="Arial"/>
          <w:bCs/>
          <w:spacing w:val="-3"/>
          <w:sz w:val="22"/>
          <w:szCs w:val="22"/>
        </w:rPr>
        <w:t xml:space="preserve"> the trial of hand held scanning laws to detect knives to all Safe Night Precincts and to public transport infrastructure for a period of two years.</w:t>
      </w:r>
    </w:p>
    <w:p w14:paraId="70F1A7D8" w14:textId="77777777" w:rsidR="00D6589B" w:rsidRPr="00040F3A" w:rsidRDefault="00D6589B" w:rsidP="00040F3A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3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040F3A">
        <w:rPr>
          <w:rFonts w:ascii="Arial" w:hAnsi="Arial" w:cs="Arial"/>
          <w:sz w:val="22"/>
          <w:szCs w:val="22"/>
          <w:u w:val="single"/>
        </w:rPr>
        <w:t>Cabinet approve</w:t>
      </w:r>
      <w:r w:rsidR="00F73A3C" w:rsidRPr="00040F3A">
        <w:rPr>
          <w:rFonts w:ascii="Arial" w:hAnsi="Arial" w:cs="Arial"/>
          <w:sz w:val="22"/>
          <w:szCs w:val="22"/>
          <w:u w:val="single"/>
        </w:rPr>
        <w:t>d</w:t>
      </w:r>
      <w:r w:rsidR="00F73A3C" w:rsidRPr="00040F3A">
        <w:rPr>
          <w:rFonts w:ascii="Arial" w:hAnsi="Arial" w:cs="Arial"/>
          <w:sz w:val="22"/>
          <w:szCs w:val="22"/>
        </w:rPr>
        <w:t xml:space="preserve"> the preparation and introduction of the </w:t>
      </w:r>
      <w:r w:rsidR="00F73A3C" w:rsidRPr="00040F3A">
        <w:rPr>
          <w:rFonts w:ascii="Arial" w:hAnsi="Arial" w:cs="Arial"/>
          <w:spacing w:val="-3"/>
          <w:sz w:val="22"/>
          <w:szCs w:val="22"/>
        </w:rPr>
        <w:t xml:space="preserve">Police Powers and Responsibilities and Other Legislation Amendment Bill 2022 </w:t>
      </w:r>
      <w:r w:rsidR="00423B4B" w:rsidRPr="00040F3A">
        <w:rPr>
          <w:rFonts w:ascii="Arial" w:hAnsi="Arial" w:cs="Arial"/>
          <w:spacing w:val="-3"/>
          <w:sz w:val="22"/>
          <w:szCs w:val="22"/>
        </w:rPr>
        <w:t xml:space="preserve">and the Police Powers and Responsibilities (Jack’s Law) Amendment Bill 2022 </w:t>
      </w:r>
      <w:r w:rsidR="00F73A3C" w:rsidRPr="00040F3A">
        <w:rPr>
          <w:rFonts w:ascii="Arial" w:hAnsi="Arial" w:cs="Arial"/>
          <w:spacing w:val="-3"/>
          <w:sz w:val="22"/>
          <w:szCs w:val="22"/>
        </w:rPr>
        <w:t>into the Legislative Assembly.</w:t>
      </w:r>
    </w:p>
    <w:p w14:paraId="01C106D4" w14:textId="4E98E5BE" w:rsidR="00D6589B" w:rsidRPr="00040F3A" w:rsidRDefault="00D6589B" w:rsidP="00040F3A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 w:rsidRPr="00040F3A">
        <w:rPr>
          <w:rFonts w:ascii="Arial" w:hAnsi="Arial" w:cs="Arial"/>
          <w:i/>
          <w:iCs/>
          <w:sz w:val="22"/>
          <w:szCs w:val="22"/>
          <w:u w:val="single"/>
        </w:rPr>
        <w:t>Attachments</w:t>
      </w:r>
      <w:r w:rsidR="005048C6" w:rsidRPr="00040F3A">
        <w:rPr>
          <w:rFonts w:ascii="Arial" w:hAnsi="Arial" w:cs="Arial"/>
          <w:sz w:val="22"/>
          <w:szCs w:val="22"/>
        </w:rPr>
        <w:t>:</w:t>
      </w:r>
    </w:p>
    <w:p w14:paraId="652FA225" w14:textId="5B45673D" w:rsidR="0017022E" w:rsidRPr="00040F3A" w:rsidRDefault="00355A0D" w:rsidP="00D6589B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10" w:history="1">
        <w:r w:rsidR="0017022E" w:rsidRPr="005F2940">
          <w:rPr>
            <w:rStyle w:val="Hyperlink"/>
            <w:rFonts w:ascii="Arial" w:hAnsi="Arial" w:cs="Arial"/>
            <w:spacing w:val="-3"/>
            <w:sz w:val="22"/>
            <w:szCs w:val="22"/>
          </w:rPr>
          <w:t>Police Powers and Responsibilities and Other Legislation Amendment Bill 2022</w:t>
        </w:r>
      </w:hyperlink>
    </w:p>
    <w:p w14:paraId="6F6C48F2" w14:textId="0D40B405" w:rsidR="00423B4B" w:rsidRPr="00040F3A" w:rsidRDefault="00355A0D" w:rsidP="00423B4B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11" w:history="1">
        <w:r w:rsidR="00423B4B" w:rsidRPr="005F2940">
          <w:rPr>
            <w:rStyle w:val="Hyperlink"/>
            <w:rFonts w:ascii="Arial" w:hAnsi="Arial" w:cs="Arial"/>
            <w:spacing w:val="-3"/>
            <w:sz w:val="22"/>
            <w:szCs w:val="22"/>
          </w:rPr>
          <w:t>Explanatory Notes</w:t>
        </w:r>
      </w:hyperlink>
    </w:p>
    <w:p w14:paraId="28376526" w14:textId="33B7248A" w:rsidR="00423B4B" w:rsidRPr="00040F3A" w:rsidRDefault="00355A0D" w:rsidP="00423B4B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12" w:history="1">
        <w:r w:rsidR="00423B4B" w:rsidRPr="005F2940">
          <w:rPr>
            <w:rStyle w:val="Hyperlink"/>
            <w:rFonts w:ascii="Arial" w:hAnsi="Arial" w:cs="Arial"/>
            <w:spacing w:val="-3"/>
            <w:sz w:val="22"/>
            <w:szCs w:val="22"/>
          </w:rPr>
          <w:t>Statement of Compatibility</w:t>
        </w:r>
      </w:hyperlink>
    </w:p>
    <w:p w14:paraId="703038BF" w14:textId="17387C48" w:rsidR="00423B4B" w:rsidRPr="00040F3A" w:rsidRDefault="00355A0D" w:rsidP="00D6589B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13" w:history="1">
        <w:r w:rsidR="00423B4B" w:rsidRPr="005F2940">
          <w:rPr>
            <w:rStyle w:val="Hyperlink"/>
            <w:rFonts w:ascii="Arial" w:hAnsi="Arial" w:cs="Arial"/>
            <w:spacing w:val="-3"/>
            <w:sz w:val="22"/>
            <w:szCs w:val="22"/>
          </w:rPr>
          <w:t>Police Powers and Responsibilities (Jack’s Law) Amendment Bill 2022</w:t>
        </w:r>
      </w:hyperlink>
      <w:r w:rsidR="00423B4B" w:rsidRPr="00040F3A">
        <w:rPr>
          <w:rFonts w:ascii="Arial" w:hAnsi="Arial" w:cs="Arial"/>
          <w:spacing w:val="-3"/>
          <w:sz w:val="22"/>
          <w:szCs w:val="22"/>
        </w:rPr>
        <w:t xml:space="preserve"> </w:t>
      </w:r>
    </w:p>
    <w:p w14:paraId="04FDDE58" w14:textId="4671E8F4" w:rsidR="0017022E" w:rsidRPr="00040F3A" w:rsidRDefault="00355A0D" w:rsidP="00D6589B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14" w:history="1">
        <w:r w:rsidR="0017022E" w:rsidRPr="005F2940">
          <w:rPr>
            <w:rStyle w:val="Hyperlink"/>
            <w:rFonts w:ascii="Arial" w:hAnsi="Arial" w:cs="Arial"/>
            <w:spacing w:val="-3"/>
            <w:sz w:val="22"/>
            <w:szCs w:val="22"/>
          </w:rPr>
          <w:t>Explanatory Notes</w:t>
        </w:r>
      </w:hyperlink>
    </w:p>
    <w:p w14:paraId="1A477943" w14:textId="12E8ED83" w:rsidR="0017022E" w:rsidRPr="00040F3A" w:rsidRDefault="00355A0D" w:rsidP="00D6589B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15" w:history="1">
        <w:r w:rsidR="0017022E" w:rsidRPr="005F2940">
          <w:rPr>
            <w:rStyle w:val="Hyperlink"/>
            <w:rFonts w:ascii="Arial" w:hAnsi="Arial" w:cs="Arial"/>
            <w:spacing w:val="-3"/>
            <w:sz w:val="22"/>
            <w:szCs w:val="22"/>
          </w:rPr>
          <w:t>Statement of Compatibility</w:t>
        </w:r>
      </w:hyperlink>
    </w:p>
    <w:sectPr w:rsidR="0017022E" w:rsidRPr="00040F3A" w:rsidSect="005048C6">
      <w:headerReference w:type="even" r:id="rId16"/>
      <w:headerReference w:type="default" r:id="rId17"/>
      <w:headerReference w:type="first" r:id="rId1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8096E" w14:textId="77777777" w:rsidR="00014D07" w:rsidRDefault="00014D07" w:rsidP="00D6589B">
      <w:r>
        <w:separator/>
      </w:r>
    </w:p>
  </w:endnote>
  <w:endnote w:type="continuationSeparator" w:id="0">
    <w:p w14:paraId="26D81BB4" w14:textId="77777777" w:rsidR="00014D07" w:rsidRDefault="00014D07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D976F" w14:textId="77777777" w:rsidR="00014D07" w:rsidRDefault="00014D07" w:rsidP="00D6589B">
      <w:r>
        <w:separator/>
      </w:r>
    </w:p>
  </w:footnote>
  <w:footnote w:type="continuationSeparator" w:id="0">
    <w:p w14:paraId="52DCAA6C" w14:textId="77777777" w:rsidR="00014D07" w:rsidRDefault="00014D07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CB763" w14:textId="7DE4D2DD" w:rsidR="00355A0D" w:rsidRDefault="00355A0D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E7A5F45" wp14:editId="4D93095A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4605" b="13970"/>
              <wp:wrapNone/>
              <wp:docPr id="277495749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58F6519" w14:textId="49266D5D" w:rsidR="00355A0D" w:rsidRPr="00355A0D" w:rsidRDefault="00355A0D" w:rsidP="00355A0D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40"/>
                              <w:szCs w:val="40"/>
                            </w:rPr>
                          </w:pPr>
                          <w:r w:rsidRPr="00355A0D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40"/>
                              <w:szCs w:val="4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7A5F4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fill o:detectmouseclick="t"/>
              <v:textbox style="mso-fit-shape-to-text:t" inset="0,15pt,0,0">
                <w:txbxContent>
                  <w:p w14:paraId="658F6519" w14:textId="49266D5D" w:rsidR="00355A0D" w:rsidRPr="00355A0D" w:rsidRDefault="00355A0D" w:rsidP="00355A0D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40"/>
                        <w:szCs w:val="40"/>
                      </w:rPr>
                    </w:pPr>
                    <w:r w:rsidRPr="00355A0D">
                      <w:rPr>
                        <w:rFonts w:ascii="Calibri" w:eastAsia="Calibri" w:hAnsi="Calibri" w:cs="Calibri"/>
                        <w:noProof/>
                        <w:color w:val="008000"/>
                        <w:sz w:val="40"/>
                        <w:szCs w:val="4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C71DB" w14:textId="082EF839" w:rsidR="00937A4A" w:rsidRPr="00937A4A" w:rsidRDefault="00355A0D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>
      <w:rPr>
        <w:rFonts w:ascii="Arial" w:hAnsi="Arial" w:cs="Arial"/>
        <w:b/>
        <w:noProof/>
        <w:color w:val="auto"/>
        <w:sz w:val="28"/>
        <w:szCs w:val="22"/>
        <w:lang w:eastAsia="en-US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CF559C8" wp14:editId="39DCA026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4605" b="13970"/>
              <wp:wrapNone/>
              <wp:docPr id="683514167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D58AC41" w14:textId="6DD4F5C7" w:rsidR="00355A0D" w:rsidRPr="00355A0D" w:rsidRDefault="00355A0D" w:rsidP="00355A0D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40"/>
                              <w:szCs w:val="40"/>
                            </w:rPr>
                          </w:pPr>
                          <w:r w:rsidRPr="00355A0D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40"/>
                              <w:szCs w:val="4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F559C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" style="position:absolute;left:0;text-align:left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fill o:detectmouseclick="t"/>
              <v:textbox style="mso-fit-shape-to-text:t" inset="0,15pt,0,0">
                <w:txbxContent>
                  <w:p w14:paraId="1D58AC41" w14:textId="6DD4F5C7" w:rsidR="00355A0D" w:rsidRPr="00355A0D" w:rsidRDefault="00355A0D" w:rsidP="00355A0D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40"/>
                        <w:szCs w:val="40"/>
                      </w:rPr>
                    </w:pPr>
                    <w:r w:rsidRPr="00355A0D">
                      <w:rPr>
                        <w:rFonts w:ascii="Calibri" w:eastAsia="Calibri" w:hAnsi="Calibri" w:cs="Calibri"/>
                        <w:noProof/>
                        <w:color w:val="008000"/>
                        <w:sz w:val="40"/>
                        <w:szCs w:val="4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37A4A"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7858B938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7EC6914D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4C7EF7">
      <w:rPr>
        <w:rFonts w:ascii="Arial" w:hAnsi="Arial" w:cs="Arial"/>
        <w:b/>
        <w:color w:val="auto"/>
        <w:sz w:val="22"/>
        <w:szCs w:val="22"/>
        <w:lang w:eastAsia="en-US"/>
      </w:rPr>
      <w:t>November 2022</w:t>
    </w:r>
  </w:p>
  <w:p w14:paraId="22C12FD6" w14:textId="77777777" w:rsidR="004C7EF7" w:rsidRDefault="004C7EF7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4C7EF7">
      <w:rPr>
        <w:rFonts w:ascii="Arial" w:hAnsi="Arial" w:cs="Arial"/>
        <w:b/>
        <w:sz w:val="22"/>
        <w:szCs w:val="22"/>
        <w:u w:val="single"/>
      </w:rPr>
      <w:t>Police Powers and Responsibilities and Other Legislation Amendment Bill 2022</w:t>
    </w:r>
    <w:r w:rsidR="00423B4B">
      <w:rPr>
        <w:rFonts w:ascii="Arial" w:hAnsi="Arial" w:cs="Arial"/>
        <w:b/>
        <w:sz w:val="22"/>
        <w:szCs w:val="22"/>
        <w:u w:val="single"/>
      </w:rPr>
      <w:t xml:space="preserve"> and Police Powers and Responsibilities (Jack’s Law) Amendment Bill 2022 </w:t>
    </w:r>
  </w:p>
  <w:p w14:paraId="6854D7C4" w14:textId="77777777" w:rsidR="007E5400" w:rsidRDefault="00C85558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Police</w:t>
    </w:r>
    <w:r w:rsidR="007E5400">
      <w:rPr>
        <w:rFonts w:ascii="Arial" w:hAnsi="Arial" w:cs="Arial"/>
        <w:b/>
        <w:sz w:val="22"/>
        <w:szCs w:val="22"/>
        <w:u w:val="single"/>
      </w:rPr>
      <w:t xml:space="preserve"> and Corrective Services</w:t>
    </w:r>
    <w:r w:rsidR="00DB5287">
      <w:rPr>
        <w:rFonts w:ascii="Arial" w:hAnsi="Arial" w:cs="Arial"/>
        <w:b/>
        <w:sz w:val="22"/>
        <w:szCs w:val="22"/>
        <w:u w:val="single"/>
      </w:rPr>
      <w:t xml:space="preserve"> and Minister for Fire and Emergency Services</w:t>
    </w:r>
  </w:p>
  <w:p w14:paraId="19E66ECB" w14:textId="77777777" w:rsidR="00CB1501" w:rsidRDefault="00CB1501" w:rsidP="00D6589B">
    <w:pPr>
      <w:pStyle w:val="Header"/>
      <w:pBdr>
        <w:bottom w:val="single" w:sz="4" w:space="1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0F324" w14:textId="09E0A773" w:rsidR="00355A0D" w:rsidRDefault="00355A0D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A848E7E" wp14:editId="0A74EBD6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4605" b="13970"/>
              <wp:wrapNone/>
              <wp:docPr id="1537612277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D0CD709" w14:textId="00A24FD6" w:rsidR="00355A0D" w:rsidRPr="00355A0D" w:rsidRDefault="00355A0D" w:rsidP="00355A0D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40"/>
                              <w:szCs w:val="40"/>
                            </w:rPr>
                          </w:pPr>
                          <w:r w:rsidRPr="00355A0D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40"/>
                              <w:szCs w:val="4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848E7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OFFICI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fill o:detectmouseclick="t"/>
              <v:textbox style="mso-fit-shape-to-text:t" inset="0,15pt,0,0">
                <w:txbxContent>
                  <w:p w14:paraId="4D0CD709" w14:textId="00A24FD6" w:rsidR="00355A0D" w:rsidRPr="00355A0D" w:rsidRDefault="00355A0D" w:rsidP="00355A0D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40"/>
                        <w:szCs w:val="40"/>
                      </w:rPr>
                    </w:pPr>
                    <w:r w:rsidRPr="00355A0D">
                      <w:rPr>
                        <w:rFonts w:ascii="Calibri" w:eastAsia="Calibri" w:hAnsi="Calibri" w:cs="Calibri"/>
                        <w:noProof/>
                        <w:color w:val="008000"/>
                        <w:sz w:val="40"/>
                        <w:szCs w:val="4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A62C7"/>
    <w:multiLevelType w:val="hybridMultilevel"/>
    <w:tmpl w:val="7AE6555A"/>
    <w:lvl w:ilvl="0" w:tplc="785E47E4">
      <w:start w:val="12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05726"/>
    <w:multiLevelType w:val="hybridMultilevel"/>
    <w:tmpl w:val="05F298EE"/>
    <w:lvl w:ilvl="0" w:tplc="D65ACF0E">
      <w:start w:val="12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221AE"/>
    <w:multiLevelType w:val="hybridMultilevel"/>
    <w:tmpl w:val="A2D44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CC28CC"/>
    <w:multiLevelType w:val="hybridMultilevel"/>
    <w:tmpl w:val="B4E0A2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176F87"/>
    <w:multiLevelType w:val="hybridMultilevel"/>
    <w:tmpl w:val="55ECB0C2"/>
    <w:lvl w:ilvl="0" w:tplc="A31ACB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13753251">
    <w:abstractNumId w:val="5"/>
  </w:num>
  <w:num w:numId="2" w16cid:durableId="89161039">
    <w:abstractNumId w:val="4"/>
  </w:num>
  <w:num w:numId="3" w16cid:durableId="15818542">
    <w:abstractNumId w:val="0"/>
  </w:num>
  <w:num w:numId="4" w16cid:durableId="1895659024">
    <w:abstractNumId w:val="1"/>
  </w:num>
  <w:num w:numId="5" w16cid:durableId="1612397346">
    <w:abstractNumId w:val="2"/>
  </w:num>
  <w:num w:numId="6" w16cid:durableId="12714270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AC2"/>
    <w:rsid w:val="00014D07"/>
    <w:rsid w:val="00040F3A"/>
    <w:rsid w:val="00080F8F"/>
    <w:rsid w:val="00095434"/>
    <w:rsid w:val="0010384C"/>
    <w:rsid w:val="00152095"/>
    <w:rsid w:val="001608AC"/>
    <w:rsid w:val="0017022E"/>
    <w:rsid w:val="00174117"/>
    <w:rsid w:val="00280DCA"/>
    <w:rsid w:val="00314EBD"/>
    <w:rsid w:val="0034156D"/>
    <w:rsid w:val="00355A0D"/>
    <w:rsid w:val="003A3BDD"/>
    <w:rsid w:val="003B68C0"/>
    <w:rsid w:val="00423B4B"/>
    <w:rsid w:val="0043543B"/>
    <w:rsid w:val="004C7EF7"/>
    <w:rsid w:val="00501C66"/>
    <w:rsid w:val="005048C6"/>
    <w:rsid w:val="00505F1E"/>
    <w:rsid w:val="005077E1"/>
    <w:rsid w:val="00550873"/>
    <w:rsid w:val="005F2940"/>
    <w:rsid w:val="005F52FA"/>
    <w:rsid w:val="007264AC"/>
    <w:rsid w:val="007265D0"/>
    <w:rsid w:val="00732E22"/>
    <w:rsid w:val="00741C20"/>
    <w:rsid w:val="00775AC2"/>
    <w:rsid w:val="007E5400"/>
    <w:rsid w:val="007F44F4"/>
    <w:rsid w:val="008755AD"/>
    <w:rsid w:val="00904077"/>
    <w:rsid w:val="00937A4A"/>
    <w:rsid w:val="009E3B8C"/>
    <w:rsid w:val="00A10291"/>
    <w:rsid w:val="00A83946"/>
    <w:rsid w:val="00B044EE"/>
    <w:rsid w:val="00B95A06"/>
    <w:rsid w:val="00C02A4A"/>
    <w:rsid w:val="00C25AA2"/>
    <w:rsid w:val="00C75E67"/>
    <w:rsid w:val="00C85558"/>
    <w:rsid w:val="00CB1501"/>
    <w:rsid w:val="00CD7A50"/>
    <w:rsid w:val="00CF0D8A"/>
    <w:rsid w:val="00D6589B"/>
    <w:rsid w:val="00D724B7"/>
    <w:rsid w:val="00DB5287"/>
    <w:rsid w:val="00F24A8A"/>
    <w:rsid w:val="00F45B99"/>
    <w:rsid w:val="00F73A3C"/>
    <w:rsid w:val="00F9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D4400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BD"/>
    <w:pPr>
      <w:ind w:left="720"/>
      <w:contextualSpacing/>
    </w:pPr>
  </w:style>
  <w:style w:type="paragraph" w:styleId="Revision">
    <w:name w:val="Revision"/>
    <w:hidden/>
    <w:uiPriority w:val="99"/>
    <w:semiHidden/>
    <w:rsid w:val="005048C6"/>
    <w:rPr>
      <w:rFonts w:ascii="Times New Roman" w:eastAsia="Times New Roman" w:hAnsi="Times New Roman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5F29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294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F29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dpcqld.sharepoint.com/sites/DPC-CABINETSERVICES/Shared%20Documents/General/Proactive%20Release/ToBeProcessed/2022/Nov/PPROLA%20&amp;%20Jacks%20Law/Attachments/JLBill.PDF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dpcqld.sharepoint.com/sites/DPC-CABINETSERVICES/Shared%20Documents/General/Proactive%20Release/ToBeProcessed/2022/Nov/PPROLA%20&amp;%20Jacks%20Law/Attachments/Soc.PDF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pcqld.sharepoint.com/sites/DPC-CABINETSERVICES/Shared%20Documents/General/Proactive%20Release/ToBeProcessed/2022/Nov/PPROLA%20&amp;%20Jacks%20Law/Attachments/ExNotes.PDF" TargetMode="External"/><Relationship Id="rId5" Type="http://schemas.openxmlformats.org/officeDocument/2006/relationships/styles" Target="styles.xml"/><Relationship Id="rId15" Type="http://schemas.openxmlformats.org/officeDocument/2006/relationships/hyperlink" Target="https://dpcqld.sharepoint.com/sites/DPC-CABINETSERVICES/Shared%20Documents/General/Proactive%20Release/ToBeProcessed/2022/Nov/PPROLA%20&amp;%20Jacks%20Law/Attachments/JLSoC.PDF" TargetMode="External"/><Relationship Id="rId10" Type="http://schemas.openxmlformats.org/officeDocument/2006/relationships/hyperlink" Target="https://dpcqld.sharepoint.com/sites/DPC-CABINETSERVICES/Shared%20Documents/General/Proactive%20Release/ToBeProcessed/2022/Nov/PPROLA%20&amp;%20Jacks%20Law/Attachments/Bill.PDF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dpcqld.sharepoint.com/sites/DPC-CABINETSERVICES/Shared%20Documents/General/Proactive%20Release/ToBeProcessed/2022/Nov/PPROLA%20&amp;%20Jacks%20Law/Attachments/JLExNot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8ed82f2-f7bd-423c-8698-5e132afe9245">
      <Terms xmlns="http://schemas.microsoft.com/office/infopath/2007/PartnerControls"/>
    </lcf76f155ced4ddcb4097134ff3c332f>
    <TaxCatchAll xmlns="63e311de-a790-43ff-be63-577c26c7507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7" ma:contentTypeDescription="Create a new document." ma:contentTypeScope="" ma:versionID="af6f5430eb7d810b497d2a680f43df08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9e5b09456ee92f63c793c2b07d46b7f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879720-a610-4f30-a10e-48b90a9c40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65eeee3-04d4-4a2c-a887-f0b00c2c6e6f}" ma:internalName="TaxCatchAll" ma:showField="CatchAllData" ma:web="63e311de-a790-43ff-be63-577c26c750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1F1B1D-A6D3-4A47-8094-220E4BC079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5C0EAE-EF44-4EB8-994D-C8A0A515F3CC}">
  <ds:schemaRefs>
    <ds:schemaRef ds:uri="http://schemas.microsoft.com/office/2006/metadata/properties"/>
    <ds:schemaRef ds:uri="http://schemas.openxmlformats.org/package/2006/metadata/core-properties"/>
    <ds:schemaRef ds:uri="b8ed82f2-f7bd-423c-8698-5e132afe9245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63e311de-a790-43ff-be63-577c26c7507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9717F7B-1407-4253-8401-A789B2A467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386</Words>
  <Characters>2478</Characters>
  <Application>Microsoft Office Word</Application>
  <DocSecurity>0</DocSecurity>
  <Lines>45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Base>https://www.cabinet.qld.gov.au/documents/2022/Nov/PPROLA &amp; Jacks Law/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9</cp:revision>
  <dcterms:created xsi:type="dcterms:W3CDTF">2022-11-25T01:18:00Z</dcterms:created>
  <dcterms:modified xsi:type="dcterms:W3CDTF">2023-08-03T22:31:00Z</dcterms:modified>
  <cp:category>Child_Protection,Legislation,Police,Road_Safety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0x010100AC09876A7A9B98478897D03D63C7859F</vt:lpwstr>
  </property>
  <property fmtid="{D5CDD505-2E9C-101B-9397-08002B2CF9AE}" pid="3" name="MediaServiceImageTags">
    <vt:lpwstr/>
  </property>
  <property fmtid="{D5CDD505-2E9C-101B-9397-08002B2CF9AE}" pid="4" name="ClassificationContentMarkingHeaderShapeIds">
    <vt:lpwstr>5ba619f5,108a3fc5,28bd9937</vt:lpwstr>
  </property>
  <property fmtid="{D5CDD505-2E9C-101B-9397-08002B2CF9AE}" pid="5" name="ClassificationContentMarkingHeaderFontProps">
    <vt:lpwstr>#008000,20,Calibri</vt:lpwstr>
  </property>
  <property fmtid="{D5CDD505-2E9C-101B-9397-08002B2CF9AE}" pid="6" name="ClassificationContentMarkingHeaderText">
    <vt:lpwstr>OFFICIAL</vt:lpwstr>
  </property>
  <property fmtid="{D5CDD505-2E9C-101B-9397-08002B2CF9AE}" pid="7" name="MSIP_Label_dbba12b5-5c44-45c1-8d23-ce231b9c6da8_Enabled">
    <vt:lpwstr>true</vt:lpwstr>
  </property>
  <property fmtid="{D5CDD505-2E9C-101B-9397-08002B2CF9AE}" pid="8" name="MSIP_Label_dbba12b5-5c44-45c1-8d23-ce231b9c6da8_SetDate">
    <vt:lpwstr>2023-08-03T22:31:48Z</vt:lpwstr>
  </property>
  <property fmtid="{D5CDD505-2E9C-101B-9397-08002B2CF9AE}" pid="9" name="MSIP_Label_dbba12b5-5c44-45c1-8d23-ce231b9c6da8_Method">
    <vt:lpwstr>Standard</vt:lpwstr>
  </property>
  <property fmtid="{D5CDD505-2E9C-101B-9397-08002B2CF9AE}" pid="10" name="MSIP_Label_dbba12b5-5c44-45c1-8d23-ce231b9c6da8_Name">
    <vt:lpwstr>OFFICIAL-PILOT</vt:lpwstr>
  </property>
  <property fmtid="{D5CDD505-2E9C-101B-9397-08002B2CF9AE}" pid="11" name="MSIP_Label_dbba12b5-5c44-45c1-8d23-ce231b9c6da8_SiteId">
    <vt:lpwstr>51778d2a-a6ab-4c76-97dc-782782d65046</vt:lpwstr>
  </property>
  <property fmtid="{D5CDD505-2E9C-101B-9397-08002B2CF9AE}" pid="12" name="MSIP_Label_dbba12b5-5c44-45c1-8d23-ce231b9c6da8_ActionId">
    <vt:lpwstr>12f96144-56f6-43bf-af31-690f3fecd0c6</vt:lpwstr>
  </property>
  <property fmtid="{D5CDD505-2E9C-101B-9397-08002B2CF9AE}" pid="13" name="MSIP_Label_dbba12b5-5c44-45c1-8d23-ce231b9c6da8_ContentBits">
    <vt:lpwstr>1</vt:lpwstr>
  </property>
</Properties>
</file>